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CDDFD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做好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2026年政产学研协同创新大会暨高校科技成果转化现场会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筹备工作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的通知</w:t>
      </w:r>
    </w:p>
    <w:p w14:paraId="7540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sz w:val="28"/>
          <w:szCs w:val="36"/>
        </w:rPr>
        <w:t>各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学院、科研机构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：</w:t>
      </w:r>
    </w:p>
    <w:p w14:paraId="1A2E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sz w:val="28"/>
          <w:szCs w:val="36"/>
        </w:rPr>
        <w:t>为深入推动我省科技创新与产业创新深度融合</w:t>
      </w:r>
      <w:r>
        <w:rPr>
          <w:rFonts w:hint="default" w:ascii="Times New Roman" w:hAnsi="Times New Roman" w:eastAsia="方正仿宋_GB2312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培育发展新质生产力</w:t>
      </w:r>
      <w:r>
        <w:rPr>
          <w:rFonts w:hint="default" w:ascii="Times New Roman" w:hAnsi="Times New Roman" w:eastAsia="方正仿宋_GB2312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构建全链条科技成果转化体系</w:t>
      </w:r>
      <w:r>
        <w:rPr>
          <w:rFonts w:hint="default" w:ascii="Times New Roman" w:hAnsi="Times New Roman" w:eastAsia="方正仿宋_GB2312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省教育厅联合相关单位拟定于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2026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年5月23日第64届高博会期间举办“政产学研协同创新大会暨高校科技成果转化现场会”</w:t>
      </w:r>
      <w:r>
        <w:rPr>
          <w:rFonts w:hint="default" w:ascii="Times New Roman" w:hAnsi="Times New Roman" w:eastAsia="方正仿宋_GB2312" w:cs="Times New Roman"/>
          <w:sz w:val="28"/>
          <w:szCs w:val="36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为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全面展示我校科技成果转化成效，现面向全校征集相关素材，具体事项通知如下：</w:t>
      </w:r>
    </w:p>
    <w:p w14:paraId="5B344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36"/>
          <w:lang w:val="en-US" w:eastAsia="zh-CN"/>
        </w:rPr>
        <w:t>征集内容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36"/>
          <w:lang w:val="en-US" w:eastAsia="zh-CN"/>
        </w:rPr>
        <w:t>：</w:t>
      </w:r>
    </w:p>
    <w:p w14:paraId="222C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  <w:t>（一）科技成果转化专题视频</w:t>
      </w:r>
    </w:p>
    <w:p w14:paraId="29225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sz w:val="28"/>
          <w:szCs w:val="36"/>
        </w:rPr>
        <w:t>梳理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本单位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科技成果转化典型案例、成效数据、特色做法等素材制作视频</w:t>
      </w:r>
      <w:r>
        <w:rPr>
          <w:rFonts w:hint="eastAsia" w:ascii="Times New Roman" w:hAnsi="Times New Roman" w:eastAsia="方正仿宋_GB2312" w:cs="Times New Roman"/>
          <w:sz w:val="28"/>
          <w:szCs w:val="36"/>
          <w:lang w:eastAsia="zh-CN"/>
        </w:rPr>
        <w:t>，全方位展现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本单位</w:t>
      </w:r>
      <w:r>
        <w:rPr>
          <w:rFonts w:hint="eastAsia" w:ascii="Times New Roman" w:hAnsi="Times New Roman" w:eastAsia="方正仿宋_GB2312" w:cs="Times New Roman"/>
          <w:sz w:val="28"/>
          <w:szCs w:val="36"/>
          <w:lang w:eastAsia="zh-CN"/>
        </w:rPr>
        <w:t>科技成果转化整体成效与发展活力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（视频要求：mp4</w:t>
      </w:r>
      <w:r>
        <w:rPr>
          <w:rFonts w:hint="eastAsia" w:ascii="Times New Roman" w:hAnsi="Times New Roman" w:eastAsia="方正仿宋_GB2312" w:cs="Times New Roman"/>
          <w:sz w:val="28"/>
          <w:szCs w:val="36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mov 格式，1920×1080P</w:t>
      </w:r>
      <w:r>
        <w:rPr>
          <w:rFonts w:hint="eastAsia" w:ascii="Times New Roman" w:hAnsi="Times New Roman" w:eastAsia="方正仿宋_GB2312" w:cs="Times New Roman"/>
          <w:sz w:val="28"/>
          <w:szCs w:val="36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详见附件5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）。</w:t>
      </w:r>
    </w:p>
    <w:p w14:paraId="15E49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  <w:t>（二）科技成果转化典型案例</w:t>
      </w:r>
    </w:p>
    <w:p w14:paraId="345A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sz w:val="28"/>
          <w:szCs w:val="36"/>
        </w:rPr>
        <w:t>梳理本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科技成果转化典型案例，突出转化实效与产业对接价值，填报《高校科技成果转化典型案例信息表》（附件1），并同步报送成果相关图片2张（图片要求：JPG/PNG 格式）。</w:t>
      </w:r>
      <w:bookmarkStart w:id="0" w:name="_GoBack"/>
      <w:bookmarkEnd w:id="0"/>
    </w:p>
    <w:p w14:paraId="4CE59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  <w:t>（三）重点科技成果</w:t>
      </w:r>
    </w:p>
    <w:p w14:paraId="16A5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sz w:val="28"/>
          <w:szCs w:val="36"/>
        </w:rPr>
        <w:t>围绕新质生产力培育方向梳理本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重点科技成果，突出成果产业化前景及产业需求对接要点，填报《高校重点科技成果信息表》（附件2），并同步报送成果相关图片2张（图片要求：JPG/PNG 格式，分辨率不低于 300DPI）。</w:t>
      </w:r>
    </w:p>
    <w:p w14:paraId="6D970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  <w:t>（四）2026年校企对接情况</w:t>
      </w:r>
    </w:p>
    <w:p w14:paraId="18CCD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</w:rPr>
      </w:pP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各单位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梳理本年度已举办的校企对接情况，填报《2026年校企对接活动统计表》（附件3）。</w:t>
      </w:r>
    </w:p>
    <w:p w14:paraId="5EEA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  <w:t>（五）产学研合作签约项目</w:t>
      </w:r>
    </w:p>
    <w:p w14:paraId="2E957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sz w:val="28"/>
          <w:szCs w:val="36"/>
        </w:rPr>
        <w:t>各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梳理与企业产学研合作拟签约项目并填报《产学研合作签约项目信息表》（附件4），签约项目覆盖概念验证、中试熟化、产业化落地等全链条合作。</w:t>
      </w:r>
    </w:p>
    <w:p w14:paraId="5A1E4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36"/>
        </w:rPr>
        <w:t>以上材料，此前已报送第64届高博会组委会的，不再重复报送。</w:t>
      </w:r>
    </w:p>
    <w:p w14:paraId="4A0FF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请各学院、科研机构高度重视，广泛动员、认真组织，重点推荐具有核心竞争力的优质成果。相关电子版材料请于4月27日前，按规定格式要求报送至成果转化与奖励中心李金晶OA。</w:t>
      </w:r>
    </w:p>
    <w:p w14:paraId="76E14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</w:rPr>
        <w:t>联系人：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李金晶、江敏，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0791-88120138</w:t>
      </w:r>
      <w:r>
        <w:rPr>
          <w:rFonts w:hint="default" w:ascii="Times New Roman" w:hAnsi="Times New Roman" w:eastAsia="方正仿宋_GB2312" w:cs="Times New Roman"/>
          <w:sz w:val="28"/>
          <w:szCs w:val="36"/>
          <w:lang w:eastAsia="zh-CN"/>
        </w:rPr>
        <w:t>。</w:t>
      </w:r>
    </w:p>
    <w:p w14:paraId="369A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eastAsia="zh-CN"/>
        </w:rPr>
      </w:pPr>
    </w:p>
    <w:p w14:paraId="5CF4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成果转化与奖励中心</w:t>
      </w:r>
    </w:p>
    <w:p w14:paraId="61ED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2026年4月21日</w:t>
      </w:r>
    </w:p>
    <w:p w14:paraId="1A9CB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8484B6C-2DDF-43F5-A755-E266E6391C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525E6"/>
    <w:rsid w:val="5DB03A25"/>
    <w:rsid w:val="606721D5"/>
    <w:rsid w:val="61052136"/>
    <w:rsid w:val="63B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802</Characters>
  <Lines>0</Lines>
  <Paragraphs>0</Paragraphs>
  <TotalTime>4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2026-04-21T07:29:00Z</dcterms:created>
  <dc:creator>HP</dc:creator>
  <cp:lastModifiedBy>李金晶</cp:lastModifiedBy>
  <dcterms:modified xsi:type="dcterms:W3CDTF">2026-04-21T08:41:35Z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eyJoZGlkIjoiMWY1ZTQxYmNkYzFhZGExNjllNGY5OGI2ZDYzMTc0NzUiLCJ1c2VySWQiOiIxNjQwMDM2MTYzIn0=</vt:lpwstr>
  </property>
  <property fmtid="{D5CDD505-2E9C-101B-9397-08002B2CF9AE}" pid="4" name="ICV">
    <vt:lpwstr>517FE9889A684D1BB6811E6E1174CA07_13</vt:lpwstr>
  </property>
</Properties>
</file>