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F19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关于做好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2023年度江西省高等教育学会课题集中结题工作的通知</w:t>
      </w:r>
      <w:bookmarkStart w:id="0" w:name="_GoBack"/>
      <w:bookmarkEnd w:id="0"/>
    </w:p>
    <w:p w14:paraId="0D3490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Arial" w:hAnsi="Arial" w:cs="Arial"/>
          <w:sz w:val="18"/>
          <w:szCs w:val="18"/>
        </w:rPr>
      </w:pPr>
    </w:p>
    <w:p w14:paraId="3378A1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63CA0934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根据《江西省高等教育学会关于做好2023年度学会课题集中结题工作的通知》（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赣教高会﹝2025﹞44号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）文件要求，现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启动202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年度课题集中结题工作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现将有关事项通知如下：</w:t>
      </w:r>
    </w:p>
    <w:p w14:paraId="22622047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一、结题范围</w:t>
      </w:r>
    </w:p>
    <w:p w14:paraId="29017949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2023年度立项的一般课题、重点课题和重大课题。</w:t>
      </w:r>
    </w:p>
    <w:p w14:paraId="099C6C2C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二、结题要求</w:t>
      </w:r>
    </w:p>
    <w:p w14:paraId="75DE2150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申请课题结题必备的文件有：课题申请书、开题报告、研究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工作（实验或调研）报告、课题结题评审表、课题产出成果主件及必要的附件、成果被决策部门采纳的证明或在教育教学中应用推广情况介绍等。</w:t>
      </w:r>
    </w:p>
    <w:p w14:paraId="4C6F8567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结题成果形式原则上须与预期成果一致，所有课题结题鉴定均须填写《江西省高等教育学会课题结题评审表》，提交研究总报告。最终成果的基本要求：</w:t>
      </w:r>
    </w:p>
    <w:p w14:paraId="57D4ECC0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1.重大课题应提交达到出版要求的书稿1部，或在C刊上发表论文1篇及以上，或调研报告获得省部级领导批示，或研究成果获采纳转化为省级教育行政部门及以上的政策文件（以正式函件证明为准）。</w:t>
      </w:r>
    </w:p>
    <w:p w14:paraId="717483B4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.重点课题应在国内中文核心期刊发表论文1篇及以上，或调研报告获得省级教育行政部门和相关地市厅局主要领导批示，或研究成果转化为市级教育行政部门及以上的政策文件。国内中文核心期刊包括全国中文核心期刊、中国人文社会科学核心期刊、中国科技核心期刊、RCCSE中国核心学术期刊、北大《中文核心期刊要目总览》、人文核心（AMI）、CSCD期刊。SCI、SSCI、EI、A&amp;HCI收录期刊论文视同国内中文核心期刊。</w:t>
      </w:r>
    </w:p>
    <w:p w14:paraId="552ACC6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3.其他课题应在国内重要期刊上发表论文1篇及以上，或者提交1份有分量、有深度、有决策参考价值的研究报告或调研报告。国内重要期刊包括具有正式刊号的省级学术期刊。</w:t>
      </w:r>
    </w:p>
    <w:p w14:paraId="7C576AB4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三、结题方式</w:t>
      </w:r>
    </w:p>
    <w:p w14:paraId="06A5D011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2023年课题结题工作全部通过江西省高等教育学会网站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主页（www.jxgjxh.com）·综合评审系统在线进行（以下简称结题系统）。</w:t>
      </w:r>
    </w:p>
    <w:p w14:paraId="203A53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请申请结题负责人于2025年11月21日前将开题报告、课题结题评审表（除课题所在单位审核意见、江西省高等教育学会意见外，其余部分不得空白，签字处手签）提交成果转化与奖励中心审核盖章。完成评审鉴定后，请课题负责人于2025年11月25日下午17：00前在江西省高等教育学会网站系统上传要求材料。</w:t>
      </w:r>
      <w:r>
        <w:rPr>
          <w:rFonts w:hint="eastAsia" w:ascii="仿宋_GB2312" w:hAnsi="仿宋_GB2312" w:eastAsia="仿宋_GB2312" w:cs="仿宋_GB2312"/>
          <w:sz w:val="32"/>
          <w:szCs w:val="32"/>
        </w:rPr>
        <w:t>详情请见通知及附件。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联系人：周京树，15079096679/88131673。</w:t>
      </w:r>
    </w:p>
    <w:p w14:paraId="4BA8314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1496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76777C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1.江西省高等教育学会关于做好2023年度学会课题集中结题工作的通知</w:t>
      </w:r>
    </w:p>
    <w:p w14:paraId="7A1DA67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2.开题报告书</w:t>
      </w:r>
    </w:p>
    <w:p w14:paraId="782A32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3.课题研究报告</w:t>
      </w:r>
    </w:p>
    <w:p w14:paraId="63FB624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4.结题评审表</w:t>
      </w:r>
    </w:p>
    <w:p w14:paraId="0A408F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  <w:t>5.结题申报手册（教师）</w:t>
      </w:r>
    </w:p>
    <w:p w14:paraId="4AF08C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rPr>
          <w:rFonts w:hint="eastAsia" w:ascii="仿宋_GB2312" w:hAnsi="Arial" w:eastAsia="仿宋_GB2312" w:cs="仿宋_GB2312"/>
          <w:caps w:val="0"/>
          <w:color w:val="000000"/>
          <w:spacing w:val="0"/>
          <w:sz w:val="31"/>
          <w:szCs w:val="31"/>
          <w:shd w:val="clear" w:fill="FFFFFF"/>
        </w:rPr>
      </w:pPr>
    </w:p>
    <w:p w14:paraId="005013C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1A099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成果转化与奖励中心</w:t>
      </w:r>
    </w:p>
    <w:p w14:paraId="385751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EA1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EB96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EB96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E2FAA"/>
    <w:rsid w:val="0C37664F"/>
    <w:rsid w:val="0E7E3CC8"/>
    <w:rsid w:val="0F563291"/>
    <w:rsid w:val="0F8722D9"/>
    <w:rsid w:val="12863E8D"/>
    <w:rsid w:val="14454FE2"/>
    <w:rsid w:val="15146454"/>
    <w:rsid w:val="17F43647"/>
    <w:rsid w:val="1A3D3083"/>
    <w:rsid w:val="1EDC730E"/>
    <w:rsid w:val="20C06768"/>
    <w:rsid w:val="25EC4D43"/>
    <w:rsid w:val="279D71AC"/>
    <w:rsid w:val="2A6F54DA"/>
    <w:rsid w:val="2B5E3CCB"/>
    <w:rsid w:val="2D355E3C"/>
    <w:rsid w:val="33705E1F"/>
    <w:rsid w:val="35505F08"/>
    <w:rsid w:val="36862A4D"/>
    <w:rsid w:val="38060B00"/>
    <w:rsid w:val="3B9A612F"/>
    <w:rsid w:val="3CF8135F"/>
    <w:rsid w:val="41255C8E"/>
    <w:rsid w:val="45806396"/>
    <w:rsid w:val="464C44CA"/>
    <w:rsid w:val="478D6B48"/>
    <w:rsid w:val="49425710"/>
    <w:rsid w:val="4FC450D1"/>
    <w:rsid w:val="52EC4D1C"/>
    <w:rsid w:val="532742F5"/>
    <w:rsid w:val="5516017D"/>
    <w:rsid w:val="57F347A6"/>
    <w:rsid w:val="5BED506F"/>
    <w:rsid w:val="5C924274"/>
    <w:rsid w:val="5DDE730D"/>
    <w:rsid w:val="5EA7453C"/>
    <w:rsid w:val="63A15A3D"/>
    <w:rsid w:val="66FC10E4"/>
    <w:rsid w:val="67A94C9E"/>
    <w:rsid w:val="6DC1118F"/>
    <w:rsid w:val="6E2F4189"/>
    <w:rsid w:val="6EA800F5"/>
    <w:rsid w:val="70444177"/>
    <w:rsid w:val="72545394"/>
    <w:rsid w:val="752A2916"/>
    <w:rsid w:val="79702623"/>
    <w:rsid w:val="7A990D85"/>
    <w:rsid w:val="7B8B0D6B"/>
    <w:rsid w:val="7E5002A1"/>
    <w:rsid w:val="7F2C7A75"/>
    <w:rsid w:val="7FC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605</Characters>
  <Lines>0</Lines>
  <Paragraphs>0</Paragraphs>
  <TotalTime>18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2025-11-07T05:04:00Z</dcterms:created>
  <dc:creator>31742</dc:creator>
  <cp:lastModifiedBy>Fanny</cp:lastModifiedBy>
  <cp:lastPrinted>2025-11-07T06:37:00Z</cp:lastPrinted>
  <dcterms:modified xsi:type="dcterms:W3CDTF">2025-11-10T01:04:12Z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eyJoZGlkIjoiNzIxYzdlMDNlYTY5Y2I2NTRhNWM3OTM4NmJiZTI1YjQiLCJ1c2VySWQiOiIxNjM5MzI0Mjk1In0=</vt:lpwstr>
  </property>
  <property fmtid="{D5CDD505-2E9C-101B-9397-08002B2CF9AE}" pid="4" name="ICV">
    <vt:lpwstr>0D464B929B7945028308ED7744EE5A8D_13</vt:lpwstr>
  </property>
</Properties>
</file>